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</w:pPr>
      <w:r>
        <w:rPr>
          <w:rFonts w:ascii="Calibri" w:hAnsi="Calibri"/>
          <w:b/>
          <w:color w:val="BD247F"/>
          <w:sz w:val="18"/>
        </w:rPr>
        <w:t>GOVERNMENT PROCUREMENT CHECKLIST</w:t>
      </w:r>
    </w:p>
    <w:p>
      <w:pPr>
        <w:pStyle w:val="DocumentTitle"/>
      </w:pPr>
      <w:r>
        <w:rPr>
          <w:rFonts w:ascii="Calibri" w:hAnsi="Calibri"/>
          <w:b/>
          <w:color w:val="4B0F4E"/>
          <w:sz w:val="54"/>
        </w:rPr>
        <w:t>Quote Comparison and Scope-Gap Checklist</w:t>
      </w:r>
    </w:p>
    <w:p>
      <w:pPr>
        <w:pStyle w:val="Subtitle"/>
      </w:pPr>
      <w:r>
        <w:rPr>
          <w:rFonts w:ascii="Calibri" w:hAnsi="Calibri"/>
          <w:color w:val="5E565D"/>
          <w:sz w:val="27"/>
        </w:rPr>
        <w:t>A consistent way to compare differently structured responses before a decision.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Prepared by: </w:t>
      </w:r>
      <w:r>
        <w:rPr>
          <w:rFonts w:ascii="Calibri" w:hAnsi="Calibri"/>
          <w:color w:val="5E565D"/>
          <w:sz w:val="19"/>
        </w:rPr>
        <w:t>Unparalleled Source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Review status: </w:t>
      </w:r>
      <w:r>
        <w:rPr>
          <w:rFonts w:ascii="Calibri" w:hAnsi="Calibri"/>
          <w:color w:val="5E565D"/>
          <w:sz w:val="19"/>
        </w:rPr>
        <w:t>Reviewed by the Unparalleled Source Procurement Desk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Review date: </w:t>
      </w:r>
      <w:r>
        <w:rPr>
          <w:rFonts w:ascii="Calibri" w:hAnsi="Calibri"/>
          <w:color w:val="5E565D"/>
          <w:sz w:val="19"/>
        </w:rPr>
        <w:t>July 18, 2026</w:t>
      </w:r>
    </w:p>
    <w:p>
      <w:pPr>
        <w:pStyle w:val="Heading1"/>
        <w:keepNext/>
      </w:pPr>
      <w:r>
        <w:t>Purpose</w:t>
      </w:r>
    </w:p>
    <w:p>
      <w:r>
        <w:t>Use this checklist to organize quotes or proposals around the same scope, price basis, timing, assumptions, and exclusions.</w:t>
      </w:r>
    </w:p>
    <w:p>
      <w:pPr>
        <w:pStyle w:val="Heading2"/>
        <w:keepNext/>
      </w:pPr>
      <w:r>
        <w:t>How to use this checklist</w:t>
      </w:r>
    </w:p>
    <w:p>
      <w:r>
        <w:t>Bid normalization means placing differently structured responses into one consistent view so reviewers can see material differences. A scope gap is a required item, service, responsibility, or term that a response does not clearly include.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Reviewed by the Unparalleled Source Procurement Desk | July 18, 2026</w:t>
        <w:br/>
        <w:t xml:space="preserve">Questions: </w:t>
      </w:r>
      <w:hyperlink r:id="rId13">
        <w:r>
          <w:rPr>
            <w:color w:val="4B0F4E"/>
            <w:u w:val="single"/>
            <w:rFonts w:ascii="Calibri" w:hAnsi="Calibri"/>
          </w:rPr>
          <w:t>unps@unparalleledsource.com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4">
        <w:r>
          <w:rPr>
            <w:color w:val="4B0F4E"/>
            <w:u w:val="single"/>
            <w:rFonts w:ascii="Calibri" w:hAnsi="Calibri"/>
          </w:rPr>
          <w:t>267-206-8170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5">
        <w:r>
          <w:rPr>
            <w:color w:val="4B0F4E"/>
            <w:u w:val="single"/>
            <w:rFonts w:ascii="Calibri" w:hAnsi="Calibri"/>
          </w:rPr>
          <w:t>Government Procurement</w:t>
        </w:r>
      </w:hyperlink>
    </w:p>
    <w:p>
      <w:pPr>
        <w:pStyle w:val="PrivacyNote"/>
      </w:pPr>
      <w:r>
        <w:rPr>
          <w:rFonts w:ascii="Calibri" w:hAnsi="Calibri"/>
          <w:b/>
          <w:color w:val="29052D"/>
          <w:sz w:val="18"/>
        </w:rPr>
        <w:t>Privacy note: Do not include controlled, confidential, export-restricted, health-sensitive, financial-account, or procurement-sensitive information in ordinary website or email submissions.</w:t>
      </w:r>
    </w:p>
    <w:p>
      <w:pPr>
        <w:pStyle w:val="Heading2"/>
        <w:keepNext/>
      </w:pPr>
      <w:r>
        <w:t>1. Comparison basis</w:t>
      </w:r>
    </w:p>
    <w:p>
      <w:pPr>
        <w:keepNext/>
      </w:pPr>
      <w:r>
        <w:t>Confirm that every response is being reviewed against the same approved requirement.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controlling requirement, revision, addenda, and evaluation date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Required, preferred, and optional items are separated.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comparison owner and authorized reviewers are named.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2. Quote metadata</w:t>
      </w:r>
    </w:p>
    <w:p>
      <w:pPr>
        <w:keepNext/>
      </w:pPr>
      <w:r>
        <w:t>Capture the source and validity of each response.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Supplier name, contact, response date, revision, and quote or proposal number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Validity period, currency, payment terms, and required acceptance date are visible.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responding entity and proposed fulfillment or performance entity are clear.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3. Scope inclusion</w:t>
      </w:r>
    </w:p>
    <w:p>
      <w:pPr>
        <w:keepNext/>
      </w:pPr>
      <w:r>
        <w:t>Map each required element to an explicit response.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Each product, service, task, deliverable, location, and option has an included, excluded, alternate, or unclear status.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Installation, configuration, testing, training, support, and closeout responsibilities are addressed where applicable.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Customer-furnished items and third-party dependencies are recorded.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4. Price basis and quantities</w:t>
      </w:r>
    </w:p>
    <w:p>
      <w:pPr>
        <w:keepNext/>
      </w:pPr>
      <w:r>
        <w:t>Make the commercial structures comparable without changing the submitted offer.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Unit prices, extended prices, quantities, minimums, tiers, and option pricing are separated.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One-time, recurring, usage-based, reimbursable, and estimated charges are identified.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Freight, travel, taxes, duties, installation, support, escalation, and contingency treatment are visible.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Any arithmetic or quantity discrepancy is flagged for clarification rather than silently corrected.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5. Schedule and lead time</w:t>
      </w:r>
    </w:p>
    <w:p>
      <w:pPr>
        <w:keepNext/>
      </w:pPr>
      <w:r>
        <w:t>Compare when each response can actually deliver.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Lead time starts from a defined event such as order, notice to proceed, data receipt, or site readiness.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Delivery, mobilization, milestone, completion, and acceptance dates are compared.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Schedule dependencies, blackout periods, and expedited options are recorded.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6. Warranties, support, and documentation</w:t>
      </w:r>
    </w:p>
    <w:p>
      <w:pPr>
        <w:keepNext/>
      </w:pPr>
      <w:r>
        <w:t>Check what remains available after delivery.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Warranty term, start point, coverage, remedy, and exclusions are clear.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Support hours, service levels, response targets, maintenance, and renewal terms are compared where applicable.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 product data, reports, licenses, manuals, test records, and closeout documents are included or flagged.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7. Assumptions, exclusions, and alternates</w:t>
      </w:r>
    </w:p>
    <w:p>
      <w:pPr>
        <w:keepNext/>
      </w:pPr>
      <w:r>
        <w:t>Read the qualifications before relying on the headline price.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Every assumption and exclusion is copied into the comparison record in plain language.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Alternates are separated from the compliant base response and linked to their effect on scope, price, and schedule.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Conflicts between the response and the requirement are assigned for clarification.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8. Logistics and delivery</w:t>
      </w:r>
    </w:p>
    <w:p>
      <w:pPr>
        <w:keepNext/>
      </w:pPr>
      <w:r>
        <w:t>Confirm that the proposed path works at the destination.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Shipping terms, packaging, delivery method, receiving limits, storage, staging, and site access are addressed.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Geographic coverage, field presence, subcontracted work, and handoffs are explicit.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Returns, damaged goods, disposal, demobilization, and transition responsibilities are clear where applicable.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9. Risk questions</w:t>
      </w:r>
    </w:p>
    <w:p>
      <w:pPr>
        <w:keepNext/>
      </w:pPr>
      <w:r>
        <w:t>Turn material uncertainty into focused clarifications.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Supply, capacity, schedule, technical, commercial, transition, and performance risks are listed by response.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Each high-impact unknown has a question, owner, due date, and response status.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No unsupported rating or preference is added to the record.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10. Decision record</w:t>
      </w:r>
    </w:p>
    <w:p>
      <w:pPr>
        <w:keepNext/>
      </w:pPr>
      <w:r>
        <w:t>Document what the comparison supports and what remains unresolved.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Material differences, scope gaps, and tradeoffs are summarized.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Clarifications and final revisions are retained with dates and owners.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decision, approval authority, rationale, conditions, and next action are recorded.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1"/>
      </w:pPr>
      <w:r>
        <w:t>Decision boundary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Normalization improves comparability; it does not replace the buyer's stated evaluation method, independent judgment, or award authority.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Reviewed by the Unparalleled Source Procurement Desk | July 18, 2026</w:t>
        <w:br/>
        <w:t xml:space="preserve">Questions: </w:t>
      </w:r>
      <w:hyperlink r:id="rId13">
        <w:r>
          <w:rPr>
            <w:color w:val="4B0F4E"/>
            <w:u w:val="single"/>
            <w:rFonts w:ascii="Calibri" w:hAnsi="Calibri"/>
          </w:rPr>
          <w:t>unps@unparalleledsource.com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4">
        <w:r>
          <w:rPr>
            <w:color w:val="4B0F4E"/>
            <w:u w:val="single"/>
            <w:rFonts w:ascii="Calibri" w:hAnsi="Calibri"/>
          </w:rPr>
          <w:t>267-206-8170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5">
        <w:r>
          <w:rPr>
            <w:color w:val="4B0F4E"/>
            <w:u w:val="single"/>
            <w:rFonts w:ascii="Calibri" w:hAnsi="Calibri"/>
          </w:rPr>
          <w:t>Government Procurement</w:t>
        </w:r>
      </w:hyperlink>
    </w:p>
    <w:p>
      <w:pPr>
        <w:pStyle w:val="PrivacyNote"/>
      </w:pPr>
      <w:r>
        <w:rPr>
          <w:rFonts w:ascii="Calibri" w:hAnsi="Calibri"/>
          <w:b/>
          <w:color w:val="29052D"/>
          <w:sz w:val="18"/>
        </w:rPr>
        <w:t>Privacy note: Do not include controlled, confidential, export-restricted, health-sensitive, financial-account, or procurement-sensitive information in ordinary website or email submissions.</w:t>
      </w:r>
    </w:p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5E565D"/>
        <w:sz w:val="17"/>
      </w:rPr>
      <w:t xml:space="preserve">unparalleledsource.com  | 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5E565D"/>
        <w:sz w:val="17"/>
      </w:rPr>
      <w:t xml:space="preserve">unparalleledsource.com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5E565D"/>
        <w:sz w:val="17"/>
      </w:rPr>
      <w:t>UNPARALLELED SOURCE  |  GOVERNMENT PROCUREMENT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5E565D"/>
        <w:sz w:val="17"/>
      </w:rPr>
      <w:t>UNPARALLELED SOURCE  |  GOVERNMENT PROCUREMENT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269"/>
        </w:tabs>
        <w:ind w:left="540" w:hanging="271"/>
        <w:spacing w:after="80" w:line="300" w:lineRule="auto"/>
      </w:pPr>
      <w:rPr>
        <w:rFonts w:ascii="Calibri" w:hAnsi="Calibri"/>
        <w:color w:val="BD247F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269"/>
        </w:tabs>
        <w:ind w:left="540" w:hanging="271"/>
        <w:spacing w:after="80" w:line="300" w:lineRule="auto"/>
      </w:pPr>
      <w:rPr>
        <w:rFonts w:ascii="Calibri" w:hAnsi="Calibri"/>
        <w:color w:val="4B0F4E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121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4B0F4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4B0F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64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905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 w:line="240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E565D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Title">
    <w:name w:val="DocumentTitle"/>
    <w:pPr>
      <w:keepNext/>
      <w:spacing w:before="0" w:after="160" w:line="240" w:lineRule="auto"/>
    </w:pPr>
    <w:rPr>
      <w:rFonts w:ascii="Calibri" w:hAnsi="Calibri"/>
      <w:b/>
      <w:color w:val="4B0F4E"/>
      <w:sz w:val="54"/>
    </w:rPr>
  </w:style>
  <w:style w:type="paragraph" w:customStyle="1" w:styleId="Kicker">
    <w:name w:val="Kicker"/>
    <w:pPr>
      <w:spacing w:before="0" w:after="80" w:line="276" w:lineRule="auto"/>
    </w:pPr>
    <w:rPr>
      <w:rFonts w:ascii="Calibri" w:hAnsi="Calibri"/>
      <w:color w:val="BD247F"/>
      <w:sz w:val="19"/>
    </w:rPr>
  </w:style>
  <w:style w:type="paragraph" w:customStyle="1" w:styleId="Metadata">
    <w:name w:val="Metadata"/>
    <w:pPr>
      <w:spacing w:before="0" w:after="80" w:line="276" w:lineRule="auto"/>
    </w:pPr>
    <w:rPr>
      <w:rFonts w:ascii="Calibri" w:hAnsi="Calibri"/>
      <w:color w:val="5E565D"/>
      <w:sz w:val="19"/>
    </w:rPr>
  </w:style>
  <w:style w:type="paragraph" w:customStyle="1" w:styleId="ReviewBox">
    <w:name w:val="ReviewBox"/>
    <w:pPr>
      <w:spacing w:before="0" w:after="80" w:line="276" w:lineRule="auto"/>
      <w:shd w:fill="F5F1EA"/>
      <w:pBdr>
        <w:left w:val="single" w:sz="20" w:space="8" w:color="D8A63B"/>
      </w:pBdr>
    </w:pPr>
    <w:rPr>
      <w:rFonts w:ascii="Calibri" w:hAnsi="Calibri"/>
      <w:color w:val="181219"/>
      <w:sz w:val="19"/>
    </w:rPr>
  </w:style>
  <w:style w:type="paragraph" w:customStyle="1" w:styleId="PrivacyNote">
    <w:name w:val="PrivacyNote"/>
    <w:pPr>
      <w:spacing w:before="0" w:after="80" w:line="276" w:lineRule="auto"/>
      <w:shd w:fill="F5F1EA"/>
      <w:pBdr>
        <w:left w:val="single" w:sz="20" w:space="8" w:color="D8A63B"/>
      </w:pBdr>
    </w:pPr>
    <w:rPr>
      <w:rFonts w:ascii="Calibri" w:hAnsi="Calibri"/>
      <w:color w:val="29052D"/>
      <w:sz w:val="19"/>
    </w:rPr>
  </w:style>
  <w:style w:type="paragraph" w:customStyle="1" w:styleId="ResponseLine">
    <w:name w:val="ResponseLine"/>
    <w:pPr>
      <w:spacing w:before="0" w:after="80" w:line="276" w:lineRule="auto"/>
    </w:pPr>
    <w:rPr>
      <w:rFonts w:ascii="Calibri" w:hAnsi="Calibri"/>
      <w:color w:val="5E565D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mailto:unps@unparalleledsource.com" TargetMode="External"/><Relationship Id="rId14" Type="http://schemas.openxmlformats.org/officeDocument/2006/relationships/hyperlink" Target="tel:+12672068170" TargetMode="External"/><Relationship Id="rId15" Type="http://schemas.openxmlformats.org/officeDocument/2006/relationships/hyperlink" Target="https://unparalleled-source-procurement.netlify.app/govern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Quote Comparison and Scope-Gap Checklist</dc:title>
  <dc:subject>Government Procurement reference resource</dc:subject>
  <dc:creator/>
  <cp:keywords>government procurement, sourcing, checklist, Unparalleled Source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